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217C" w:rsidRPr="006F1315" w:rsidRDefault="004D217C" w:rsidP="003E7548">
      <w:pPr>
        <w:spacing w:line="360" w:lineRule="auto"/>
        <w:ind w:firstLine="0"/>
        <w:jc w:val="center"/>
        <w:rPr>
          <w:rFonts w:ascii="Times New Roman" w:hAnsi="Times New Roman" w:cs="Times New Roman"/>
          <w:b/>
          <w:bCs/>
        </w:rPr>
      </w:pPr>
      <w:r w:rsidRPr="006F1315">
        <w:rPr>
          <w:rFonts w:ascii="Times New Roman" w:hAnsi="Times New Roman" w:cs="Times New Roman"/>
          <w:b/>
          <w:bCs/>
        </w:rPr>
        <w:t>Capstone Change Project: Implementation Plan</w:t>
      </w:r>
    </w:p>
    <w:p w:rsidR="004D217C" w:rsidRPr="006F1315" w:rsidRDefault="004D217C" w:rsidP="004D217C">
      <w:pPr>
        <w:spacing w:before="240" w:line="360" w:lineRule="auto"/>
        <w:jc w:val="center"/>
        <w:rPr>
          <w:rFonts w:ascii="Times New Roman" w:hAnsi="Times New Roman" w:cs="Times New Roman"/>
        </w:rPr>
      </w:pPr>
      <w:r w:rsidRPr="006F1315">
        <w:rPr>
          <w:rFonts w:ascii="Times New Roman" w:eastAsia="Times New Roman" w:hAnsi="Times New Roman" w:cs="Times New Roman"/>
          <w:b/>
          <w:bCs/>
        </w:rPr>
        <w:t>Summary of the Problem</w:t>
      </w:r>
    </w:p>
    <w:p w:rsidR="004D217C" w:rsidRPr="006F1315" w:rsidRDefault="004D217C" w:rsidP="004D217C">
      <w:pPr>
        <w:spacing w:before="240"/>
        <w:rPr>
          <w:rFonts w:ascii="Times New Roman" w:eastAsia="Times New Roman" w:hAnsi="Times New Roman" w:cs="Times New Roman"/>
        </w:rPr>
      </w:pPr>
      <w:r w:rsidRPr="006F1315">
        <w:rPr>
          <w:rFonts w:ascii="Times New Roman" w:eastAsia="Times New Roman" w:hAnsi="Times New Roman" w:cs="Times New Roman"/>
        </w:rPr>
        <w:t>Women who use a vaginal pessary to manage pelvic organ prolapse (POP) are required to return to the clinic at their practicum site every six months so the pessary can be removed, cleaned, and reinserted. Because this process is clinician-dependent, it increases healthcare utilization, adds a burden to clinic capacity, and li</w:t>
      </w:r>
      <w:r>
        <w:rPr>
          <w:rFonts w:ascii="Times New Roman" w:eastAsia="Times New Roman" w:hAnsi="Times New Roman" w:cs="Times New Roman"/>
        </w:rPr>
        <w:t>m</w:t>
      </w:r>
      <w:r w:rsidRPr="006F1315">
        <w:rPr>
          <w:rFonts w:ascii="Times New Roman" w:eastAsia="Times New Roman" w:hAnsi="Times New Roman" w:cs="Times New Roman"/>
        </w:rPr>
        <w:t>its patient autonomy. Women's dependence on routine visits for a tas</w:t>
      </w:r>
      <w:r>
        <w:rPr>
          <w:rFonts w:ascii="Times New Roman" w:eastAsia="Times New Roman" w:hAnsi="Times New Roman" w:cs="Times New Roman"/>
        </w:rPr>
        <w:t>k</w:t>
      </w:r>
      <w:r w:rsidRPr="006F1315">
        <w:rPr>
          <w:rFonts w:ascii="Times New Roman" w:eastAsia="Times New Roman" w:hAnsi="Times New Roman" w:cs="Times New Roman"/>
        </w:rPr>
        <w:t xml:space="preserve"> </w:t>
      </w:r>
      <w:r>
        <w:rPr>
          <w:rFonts w:ascii="Times New Roman" w:eastAsia="Times New Roman" w:hAnsi="Times New Roman" w:cs="Times New Roman"/>
        </w:rPr>
        <w:t>that can be</w:t>
      </w:r>
      <w:r w:rsidRPr="006F1315">
        <w:rPr>
          <w:rFonts w:ascii="Times New Roman" w:eastAsia="Times New Roman" w:hAnsi="Times New Roman" w:cs="Times New Roman"/>
        </w:rPr>
        <w:t xml:space="preserve"> learned safely and confidently without standardized self-management education (Hagen et al. 2023).</w:t>
      </w:r>
    </w:p>
    <w:p w:rsidR="004D217C" w:rsidRPr="006F1315" w:rsidRDefault="004D217C" w:rsidP="004D217C">
      <w:pPr>
        <w:spacing w:before="240"/>
        <w:jc w:val="center"/>
        <w:rPr>
          <w:rFonts w:ascii="Times New Roman" w:hAnsi="Times New Roman" w:cs="Times New Roman"/>
        </w:rPr>
      </w:pPr>
      <w:r w:rsidRPr="006F1315">
        <w:rPr>
          <w:rFonts w:ascii="Times New Roman" w:eastAsia="Times New Roman" w:hAnsi="Times New Roman" w:cs="Times New Roman"/>
          <w:b/>
          <w:bCs/>
        </w:rPr>
        <w:t>Proposed Solution</w:t>
      </w:r>
    </w:p>
    <w:p w:rsidR="004D217C" w:rsidRPr="006F1315" w:rsidRDefault="004D217C" w:rsidP="004D217C">
      <w:pPr>
        <w:spacing w:before="240"/>
        <w:rPr>
          <w:rFonts w:ascii="Times New Roman" w:eastAsia="Times New Roman" w:hAnsi="Times New Roman" w:cs="Times New Roman"/>
        </w:rPr>
      </w:pPr>
      <w:r w:rsidRPr="006F1315">
        <w:rPr>
          <w:rFonts w:ascii="Times New Roman" w:eastAsia="Times New Roman" w:hAnsi="Times New Roman" w:cs="Times New Roman"/>
        </w:rPr>
        <w:t xml:space="preserve">A standardized pessary self-care education program, visually formatted for clarity, is to be offered by nurses at the first fitting or at a follow-up visit for patients. The education program shall replace the inconsistent, clinician-dependent verbal teaching currently in use by many services. The program will consist of illustrated step-by-step instructions, </w:t>
      </w:r>
      <w:r>
        <w:rPr>
          <w:rFonts w:ascii="Times New Roman" w:eastAsia="Times New Roman" w:hAnsi="Times New Roman" w:cs="Times New Roman"/>
        </w:rPr>
        <w:t xml:space="preserve">an </w:t>
      </w:r>
      <w:r w:rsidRPr="006F1315">
        <w:rPr>
          <w:rFonts w:ascii="Times New Roman" w:eastAsia="Times New Roman" w:hAnsi="Times New Roman" w:cs="Times New Roman"/>
        </w:rPr>
        <w:t xml:space="preserve">in-person demonstration with a pessary model, patient teach-back, and a handout on hygiene, insertion, removal, and warning signs. Sociocultural and linguistic considerations are central: materials will use plain language and the main languages spoken at the site, inclusive imagery representing diverse ages and cultures, and caregiver-inclusive options for patients with low health literacy or limited dexterity. Börger et al. (2025) stated that patients requested that </w:t>
      </w:r>
      <w:r>
        <w:rPr>
          <w:rFonts w:ascii="Times New Roman" w:eastAsia="Times New Roman" w:hAnsi="Times New Roman" w:cs="Times New Roman"/>
        </w:rPr>
        <w:t>health</w:t>
      </w:r>
      <w:r w:rsidRPr="006F1315">
        <w:rPr>
          <w:rFonts w:ascii="Times New Roman" w:eastAsia="Times New Roman" w:hAnsi="Times New Roman" w:cs="Times New Roman"/>
        </w:rPr>
        <w:t xml:space="preserve"> </w:t>
      </w:r>
      <w:r>
        <w:rPr>
          <w:rFonts w:ascii="Times New Roman" w:eastAsia="Times New Roman" w:hAnsi="Times New Roman" w:cs="Times New Roman"/>
        </w:rPr>
        <w:t>professionals</w:t>
      </w:r>
      <w:r w:rsidRPr="006F1315">
        <w:rPr>
          <w:rFonts w:ascii="Times New Roman" w:eastAsia="Times New Roman" w:hAnsi="Times New Roman" w:cs="Times New Roman"/>
        </w:rPr>
        <w:t xml:space="preserve"> use </w:t>
      </w:r>
      <w:r>
        <w:rPr>
          <w:rFonts w:ascii="Times New Roman" w:eastAsia="Times New Roman" w:hAnsi="Times New Roman" w:cs="Times New Roman"/>
        </w:rPr>
        <w:t>videos</w:t>
      </w:r>
      <w:r w:rsidRPr="006F1315">
        <w:rPr>
          <w:rFonts w:ascii="Times New Roman" w:eastAsia="Times New Roman" w:hAnsi="Times New Roman" w:cs="Times New Roman"/>
        </w:rPr>
        <w:t xml:space="preserve"> </w:t>
      </w:r>
      <w:r>
        <w:rPr>
          <w:rFonts w:ascii="Times New Roman" w:eastAsia="Times New Roman" w:hAnsi="Times New Roman" w:cs="Times New Roman"/>
        </w:rPr>
        <w:t>and</w:t>
      </w:r>
      <w:r w:rsidRPr="006F1315">
        <w:rPr>
          <w:rFonts w:ascii="Times New Roman" w:eastAsia="Times New Roman" w:hAnsi="Times New Roman" w:cs="Times New Roman"/>
        </w:rPr>
        <w:t xml:space="preserve"> </w:t>
      </w:r>
      <w:r>
        <w:rPr>
          <w:rFonts w:ascii="Times New Roman" w:eastAsia="Times New Roman" w:hAnsi="Times New Roman" w:cs="Times New Roman"/>
        </w:rPr>
        <w:t>folder</w:t>
      </w:r>
      <w:r w:rsidRPr="006F1315">
        <w:rPr>
          <w:rFonts w:ascii="Times New Roman" w:eastAsia="Times New Roman" w:hAnsi="Times New Roman" w:cs="Times New Roman"/>
        </w:rPr>
        <w:t>s. In addition, they became more confident in using the information if they were taught in a supportive environment. This shift sees nurses moving away from routine and procedural tasks and towards education, coaching</w:t>
      </w:r>
      <w:r>
        <w:rPr>
          <w:rFonts w:ascii="Times New Roman" w:eastAsia="Times New Roman" w:hAnsi="Times New Roman" w:cs="Times New Roman"/>
        </w:rPr>
        <w:t>,</w:t>
      </w:r>
      <w:r w:rsidRPr="006F1315">
        <w:rPr>
          <w:rFonts w:ascii="Times New Roman" w:eastAsia="Times New Roman" w:hAnsi="Times New Roman" w:cs="Times New Roman"/>
        </w:rPr>
        <w:t xml:space="preserve"> and advocacy in nursing practice. The aim is to reposition nurses as advocates of self-determination, not gatekeepers of care.</w:t>
      </w:r>
    </w:p>
    <w:p w:rsidR="004D217C" w:rsidRPr="006F1315" w:rsidRDefault="004D217C" w:rsidP="004D217C">
      <w:pPr>
        <w:spacing w:before="240"/>
        <w:jc w:val="center"/>
        <w:rPr>
          <w:rFonts w:ascii="Times New Roman" w:hAnsi="Times New Roman" w:cs="Times New Roman"/>
        </w:rPr>
      </w:pPr>
      <w:r w:rsidRPr="006F1315">
        <w:rPr>
          <w:rFonts w:ascii="Times New Roman" w:eastAsia="Times New Roman" w:hAnsi="Times New Roman" w:cs="Times New Roman"/>
          <w:b/>
          <w:bCs/>
        </w:rPr>
        <w:lastRenderedPageBreak/>
        <w:t>Implementation of the Intervention</w:t>
      </w:r>
    </w:p>
    <w:p w:rsidR="004D217C" w:rsidRPr="006F1315" w:rsidRDefault="004D217C" w:rsidP="004D217C">
      <w:pPr>
        <w:spacing w:before="240"/>
        <w:rPr>
          <w:rFonts w:ascii="Times New Roman" w:eastAsia="Times New Roman" w:hAnsi="Times New Roman" w:cs="Times New Roman"/>
        </w:rPr>
      </w:pPr>
      <w:r w:rsidRPr="006F1315">
        <w:rPr>
          <w:rFonts w:ascii="Times New Roman" w:eastAsia="Times New Roman" w:hAnsi="Times New Roman" w:cs="Times New Roman"/>
        </w:rPr>
        <w:t xml:space="preserve">There will be three phases over </w:t>
      </w:r>
      <w:r>
        <w:rPr>
          <w:rFonts w:ascii="Times New Roman" w:eastAsia="Times New Roman" w:hAnsi="Times New Roman" w:cs="Times New Roman"/>
        </w:rPr>
        <w:t xml:space="preserve">the </w:t>
      </w:r>
      <w:r w:rsidRPr="006F1315">
        <w:rPr>
          <w:rFonts w:ascii="Times New Roman" w:eastAsia="Times New Roman" w:hAnsi="Times New Roman" w:cs="Times New Roman"/>
        </w:rPr>
        <w:t xml:space="preserve">six-week period. During week one, nurses will complete competency training on the standardized teaching tool and ensure return demonstration to verify competency before teaching the patient. In weeks two through five, eligible patients will receive visual education at their scheduled appointments, followed by an in-session teach-back consistent with the structured, fidelity-checked approach from Bugge et al. (2024).  Patients will also receive a packet to take home with a phone number. </w:t>
      </w:r>
      <w:r>
        <w:rPr>
          <w:rFonts w:ascii="Times New Roman" w:eastAsia="Times New Roman" w:hAnsi="Times New Roman" w:cs="Times New Roman"/>
        </w:rPr>
        <w:t>I</w:t>
      </w:r>
      <w:r w:rsidRPr="006F1315">
        <w:rPr>
          <w:rFonts w:ascii="Times New Roman" w:eastAsia="Times New Roman" w:hAnsi="Times New Roman" w:cs="Times New Roman"/>
        </w:rPr>
        <w:t>n week six, nurses will administer a confidence survey and assess visit logs compared to baseline. To avoid further disruption to the clinic’s day-to-day workflow, training sessions are done phase by phase. Furthermore, this way, nurses can gradually build on their skill</w:t>
      </w:r>
      <w:r>
        <w:rPr>
          <w:rFonts w:ascii="Times New Roman" w:eastAsia="Times New Roman" w:hAnsi="Times New Roman" w:cs="Times New Roman"/>
        </w:rPr>
        <w:t>s</w:t>
      </w:r>
      <w:r w:rsidRPr="006F1315">
        <w:rPr>
          <w:rFonts w:ascii="Times New Roman" w:eastAsia="Times New Roman" w:hAnsi="Times New Roman" w:cs="Times New Roman"/>
        </w:rPr>
        <w:t xml:space="preserve"> and confidence prior to full implementation. The intervention will have an impact on nursing practice in that it will help standardize education across providers to reduce the variation of information that patients receive. Ultimately, this will serve to reposition nurses as key drivers of patient self-efficacy.  This is consistent with the work of Stairs et al. (2023)</w:t>
      </w:r>
      <w:r>
        <w:rPr>
          <w:rFonts w:ascii="Times New Roman" w:eastAsia="Times New Roman" w:hAnsi="Times New Roman" w:cs="Times New Roman"/>
        </w:rPr>
        <w:t>,</w:t>
      </w:r>
      <w:r w:rsidRPr="006F1315">
        <w:rPr>
          <w:rFonts w:ascii="Times New Roman" w:eastAsia="Times New Roman" w:hAnsi="Times New Roman" w:cs="Times New Roman"/>
        </w:rPr>
        <w:t xml:space="preserve"> which found that teaching that involves hands-on reassurance is what best supports patient confidence.</w:t>
      </w:r>
    </w:p>
    <w:p w:rsidR="004D217C" w:rsidRPr="006F1315" w:rsidRDefault="004D217C" w:rsidP="004D217C">
      <w:pPr>
        <w:spacing w:before="240"/>
        <w:jc w:val="center"/>
        <w:rPr>
          <w:rFonts w:ascii="Times New Roman" w:hAnsi="Times New Roman" w:cs="Times New Roman"/>
        </w:rPr>
      </w:pPr>
      <w:r w:rsidRPr="006F1315">
        <w:rPr>
          <w:rFonts w:ascii="Times New Roman" w:eastAsia="Times New Roman" w:hAnsi="Times New Roman" w:cs="Times New Roman"/>
          <w:b/>
          <w:bCs/>
        </w:rPr>
        <w:t>Objectives</w:t>
      </w:r>
    </w:p>
    <w:p w:rsidR="004D217C" w:rsidRPr="006F1315" w:rsidRDefault="004D217C" w:rsidP="004D217C">
      <w:pPr>
        <w:pStyle w:val="ListParagraph"/>
        <w:numPr>
          <w:ilvl w:val="0"/>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In the first week of implementation, 100% of the clinic nursing staff will be trained on the standard visual pessary self-care teaching tool.</w:t>
      </w:r>
    </w:p>
    <w:p w:rsidR="004D217C" w:rsidRPr="006F1315" w:rsidRDefault="004D217C" w:rsidP="004D217C">
      <w:pPr>
        <w:pStyle w:val="ListParagraph"/>
        <w:numPr>
          <w:ilvl w:val="0"/>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During the rollout over a six-week period to all eligible patients during their appointment, deliver the visual education intervention, including demonstration and teach-back.</w:t>
      </w:r>
    </w:p>
    <w:p w:rsidR="004D217C" w:rsidRPr="006F1315" w:rsidRDefault="004D217C" w:rsidP="004D217C">
      <w:pPr>
        <w:pStyle w:val="ListParagraph"/>
        <w:numPr>
          <w:ilvl w:val="0"/>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 xml:space="preserve"> Boost the confidence reported by patients in carrying out Pessary Self-Care by </w:t>
      </w:r>
      <w:r>
        <w:rPr>
          <w:rFonts w:ascii="Times New Roman" w:eastAsia="Times New Roman" w:hAnsi="Times New Roman" w:cs="Times New Roman"/>
        </w:rPr>
        <w:t xml:space="preserve">a </w:t>
      </w:r>
      <w:r w:rsidRPr="006F1315">
        <w:rPr>
          <w:rFonts w:ascii="Times New Roman" w:eastAsia="Times New Roman" w:hAnsi="Times New Roman" w:cs="Times New Roman"/>
        </w:rPr>
        <w:t>6-week evaluation.</w:t>
      </w:r>
    </w:p>
    <w:p w:rsidR="004D217C" w:rsidRPr="006F1315" w:rsidRDefault="004D217C" w:rsidP="004D217C">
      <w:pPr>
        <w:pStyle w:val="ListParagraph"/>
        <w:numPr>
          <w:ilvl w:val="0"/>
          <w:numId w:val="1"/>
        </w:numPr>
        <w:spacing w:before="240"/>
        <w:rPr>
          <w:rFonts w:ascii="Times New Roman" w:eastAsia="Times New Roman" w:hAnsi="Times New Roman" w:cs="Times New Roman"/>
        </w:rPr>
      </w:pPr>
      <w:r w:rsidRPr="006F1315">
        <w:rPr>
          <w:rFonts w:ascii="Times New Roman" w:eastAsia="Times New Roman" w:hAnsi="Times New Roman" w:cs="Times New Roman"/>
        </w:rPr>
        <w:lastRenderedPageBreak/>
        <w:t>Within six weeks of the intervention, there will be a reduction in unscheduled clinic visits related to the complication of the pessary.</w:t>
      </w:r>
    </w:p>
    <w:p w:rsidR="004D217C" w:rsidRPr="006F1315" w:rsidRDefault="004D217C" w:rsidP="004D217C">
      <w:pPr>
        <w:pStyle w:val="ListParagraph"/>
        <w:numPr>
          <w:ilvl w:val="0"/>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During the teaching session, print a plain-language reference for each participating patient.</w:t>
      </w:r>
    </w:p>
    <w:p w:rsidR="004D217C" w:rsidRPr="006F1315" w:rsidRDefault="004D217C" w:rsidP="004D217C">
      <w:pPr>
        <w:spacing w:before="240"/>
        <w:jc w:val="center"/>
        <w:rPr>
          <w:rFonts w:ascii="Times New Roman" w:hAnsi="Times New Roman" w:cs="Times New Roman"/>
        </w:rPr>
      </w:pPr>
      <w:r w:rsidRPr="006F1315">
        <w:rPr>
          <w:rFonts w:ascii="Times New Roman" w:eastAsia="Times New Roman" w:hAnsi="Times New Roman" w:cs="Times New Roman"/>
          <w:b/>
          <w:bCs/>
        </w:rPr>
        <w:t>Measurable Outcomes</w:t>
      </w:r>
    </w:p>
    <w:p w:rsidR="004D217C" w:rsidRPr="006F1315" w:rsidRDefault="004D217C" w:rsidP="004D217C">
      <w:pPr>
        <w:pStyle w:val="ListParagraph"/>
        <w:numPr>
          <w:ilvl w:val="1"/>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At least 90% of nursing staff demonstrate competency with regard to the teaching tool by the end of week one.</w:t>
      </w:r>
    </w:p>
    <w:p w:rsidR="004D217C" w:rsidRPr="006F1315" w:rsidRDefault="004D217C" w:rsidP="004D217C">
      <w:pPr>
        <w:pStyle w:val="ListParagraph"/>
        <w:numPr>
          <w:ilvl w:val="1"/>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By week five, at least 90% of eligible patients will accomplish the teach-back during their education session.</w:t>
      </w:r>
    </w:p>
    <w:p w:rsidR="004D217C" w:rsidRPr="006F1315" w:rsidRDefault="004D217C" w:rsidP="004D217C">
      <w:pPr>
        <w:pStyle w:val="ListParagraph"/>
        <w:numPr>
          <w:ilvl w:val="1"/>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By the sixth week, mean self-efficacy scores on a post-intervention confidence survey will surpass baseline figures.</w:t>
      </w:r>
    </w:p>
    <w:p w:rsidR="004D217C" w:rsidRDefault="004D217C" w:rsidP="004D217C">
      <w:pPr>
        <w:pStyle w:val="ListParagraph"/>
        <w:numPr>
          <w:ilvl w:val="1"/>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Prevention of unscheduled pessary-related complication visits to the clinic from a six-week baseline.</w:t>
      </w:r>
    </w:p>
    <w:p w:rsidR="004D217C" w:rsidRPr="006F1315" w:rsidRDefault="004D217C" w:rsidP="004D217C">
      <w:pPr>
        <w:pStyle w:val="ListParagraph"/>
        <w:numPr>
          <w:ilvl w:val="1"/>
          <w:numId w:val="1"/>
        </w:numPr>
        <w:spacing w:before="240"/>
        <w:rPr>
          <w:rFonts w:ascii="Times New Roman" w:eastAsia="Times New Roman" w:hAnsi="Times New Roman" w:cs="Times New Roman"/>
        </w:rPr>
      </w:pPr>
      <w:r w:rsidRPr="006F1315">
        <w:rPr>
          <w:rFonts w:ascii="Times New Roman" w:eastAsia="Times New Roman" w:hAnsi="Times New Roman" w:cs="Times New Roman"/>
        </w:rPr>
        <w:t>At least 95% of participating patients will receive and keep a printed reference guide, confirmed through chart documentation.</w:t>
      </w:r>
    </w:p>
    <w:p w:rsidR="004D217C" w:rsidRPr="006F1315" w:rsidRDefault="004D217C" w:rsidP="004D217C">
      <w:pPr>
        <w:spacing w:before="240"/>
        <w:ind w:firstLine="0"/>
        <w:jc w:val="center"/>
        <w:rPr>
          <w:rFonts w:ascii="Times New Roman" w:hAnsi="Times New Roman" w:cs="Times New Roman"/>
        </w:rPr>
      </w:pPr>
      <w:r w:rsidRPr="006F1315">
        <w:rPr>
          <w:rFonts w:ascii="Times New Roman" w:eastAsia="Times New Roman" w:hAnsi="Times New Roman" w:cs="Times New Roman"/>
          <w:b/>
          <w:bCs/>
        </w:rPr>
        <w:t>Rationale for Respecting Autonomy</w:t>
      </w:r>
    </w:p>
    <w:p w:rsidR="004D217C" w:rsidRPr="006F1315" w:rsidRDefault="004D217C" w:rsidP="004D217C">
      <w:pPr>
        <w:rPr>
          <w:rFonts w:ascii="Times New Roman" w:eastAsia="Times New Roman" w:hAnsi="Times New Roman" w:cs="Times New Roman"/>
        </w:rPr>
      </w:pPr>
      <w:r w:rsidRPr="006F1315">
        <w:rPr>
          <w:rFonts w:ascii="Times New Roman" w:eastAsia="Times New Roman" w:hAnsi="Times New Roman" w:cs="Times New Roman"/>
        </w:rPr>
        <w:t xml:space="preserve">This initiative commits autonomy by teaching women to control their own bodies instead of </w:t>
      </w:r>
      <w:r>
        <w:rPr>
          <w:rFonts w:ascii="Times New Roman" w:eastAsia="Times New Roman" w:hAnsi="Times New Roman" w:cs="Times New Roman"/>
        </w:rPr>
        <w:t xml:space="preserve">the </w:t>
      </w:r>
      <w:r w:rsidRPr="006F1315">
        <w:rPr>
          <w:rFonts w:ascii="Times New Roman" w:eastAsia="Times New Roman" w:hAnsi="Times New Roman" w:cs="Times New Roman"/>
        </w:rPr>
        <w:t>clinician-controlled scheduling of their own procedures. When teaching methods are adapted and different ways of communication are used</w:t>
      </w:r>
      <w:r>
        <w:rPr>
          <w:rFonts w:ascii="Times New Roman" w:eastAsia="Times New Roman" w:hAnsi="Times New Roman" w:cs="Times New Roman"/>
        </w:rPr>
        <w:t>,</w:t>
      </w:r>
      <w:r w:rsidRPr="006F1315">
        <w:rPr>
          <w:rFonts w:ascii="Times New Roman" w:eastAsia="Times New Roman" w:hAnsi="Times New Roman" w:cs="Times New Roman"/>
        </w:rPr>
        <w:t xml:space="preserve"> multilingual and low-literacy materials can be used to reach out to a variety of populations with N&amp;CS. This includes older adults and patients who do not speak English. Just like in the case of Hagen et al. (2023), self-management does not compromise safety and quality of life. Thus, nurses can promote independence without </w:t>
      </w:r>
      <w:r w:rsidRPr="006F1315">
        <w:rPr>
          <w:rFonts w:ascii="Times New Roman" w:eastAsia="Times New Roman" w:hAnsi="Times New Roman" w:cs="Times New Roman"/>
        </w:rPr>
        <w:lastRenderedPageBreak/>
        <w:t>compromising quality or safety. The outcomes and aims state</w:t>
      </w:r>
      <w:r>
        <w:rPr>
          <w:rFonts w:ascii="Times New Roman" w:eastAsia="Times New Roman" w:hAnsi="Times New Roman" w:cs="Times New Roman"/>
        </w:rPr>
        <w:t>m</w:t>
      </w:r>
      <w:r w:rsidRPr="006F1315">
        <w:rPr>
          <w:rFonts w:ascii="Times New Roman" w:eastAsia="Times New Roman" w:hAnsi="Times New Roman" w:cs="Times New Roman"/>
        </w:rPr>
        <w:t>ent are centered around patient choice and informed capacity on the basis that persons can control their health-related choices when it is safe to do so.</w:t>
      </w:r>
    </w:p>
    <w:p w:rsidR="004D217C" w:rsidRPr="006F1315" w:rsidRDefault="004D217C" w:rsidP="004D217C">
      <w:pPr>
        <w:jc w:val="center"/>
        <w:rPr>
          <w:rFonts w:ascii="Times New Roman" w:hAnsi="Times New Roman" w:cs="Times New Roman"/>
        </w:rPr>
      </w:pPr>
      <w:r w:rsidRPr="006F1315">
        <w:rPr>
          <w:rFonts w:ascii="Times New Roman" w:hAnsi="Times New Roman" w:cs="Times New Roman"/>
          <w:b/>
          <w:bCs/>
        </w:rPr>
        <w:t>Conclusion</w:t>
      </w:r>
    </w:p>
    <w:p w:rsidR="004D217C" w:rsidRPr="006F1315" w:rsidRDefault="004D217C" w:rsidP="004D217C">
      <w:pPr>
        <w:ind w:firstLine="0"/>
        <w:rPr>
          <w:rFonts w:ascii="Times New Roman" w:hAnsi="Times New Roman" w:cs="Times New Roman"/>
        </w:rPr>
      </w:pPr>
      <w:r w:rsidRPr="006F1315">
        <w:rPr>
          <w:rFonts w:ascii="Times New Roman" w:hAnsi="Times New Roman" w:cs="Times New Roman"/>
        </w:rPr>
        <w:t>The implementation plan provides a specific gap that exists at the site. Pessary care is limited to the clinic in the current clinic model. This impact</w:t>
      </w:r>
      <w:r>
        <w:rPr>
          <w:rFonts w:ascii="Times New Roman" w:hAnsi="Times New Roman" w:cs="Times New Roman"/>
        </w:rPr>
        <w:t>s the</w:t>
      </w:r>
      <w:r w:rsidRPr="006F1315">
        <w:rPr>
          <w:rFonts w:ascii="Times New Roman" w:hAnsi="Times New Roman" w:cs="Times New Roman"/>
        </w:rPr>
        <w:t xml:space="preserve"> efficiency and freedoms of </w:t>
      </w:r>
      <w:r>
        <w:rPr>
          <w:rFonts w:ascii="Times New Roman" w:hAnsi="Times New Roman" w:cs="Times New Roman"/>
        </w:rPr>
        <w:t xml:space="preserve">the </w:t>
      </w:r>
      <w:r w:rsidRPr="006F1315">
        <w:rPr>
          <w:rFonts w:ascii="Times New Roman" w:hAnsi="Times New Roman" w:cs="Times New Roman"/>
        </w:rPr>
        <w:t xml:space="preserve">patient. The visual formatting of a self-care education program would replace the highly variable verbal education of self-care. The initiative will prepare nurses to provide culturally competent teaching for every woman while empowering women to take charge of their own health. The </w:t>
      </w:r>
      <w:r>
        <w:rPr>
          <w:rFonts w:ascii="Times New Roman" w:hAnsi="Times New Roman" w:cs="Times New Roman"/>
        </w:rPr>
        <w:t>six</w:t>
      </w:r>
      <w:r w:rsidRPr="006F1315">
        <w:rPr>
          <w:rFonts w:ascii="Times New Roman" w:hAnsi="Times New Roman" w:cs="Times New Roman"/>
        </w:rPr>
        <w:t>-week</w:t>
      </w:r>
      <w:r>
        <w:rPr>
          <w:rFonts w:ascii="Times New Roman" w:hAnsi="Times New Roman" w:cs="Times New Roman"/>
        </w:rPr>
        <w:t xml:space="preserve"> evaluation</w:t>
      </w:r>
      <w:r w:rsidRPr="006F1315">
        <w:rPr>
          <w:rFonts w:ascii="Times New Roman" w:hAnsi="Times New Roman" w:cs="Times New Roman"/>
        </w:rPr>
        <w:t xml:space="preserve"> in </w:t>
      </w:r>
      <w:r>
        <w:rPr>
          <w:rFonts w:ascii="Times New Roman" w:hAnsi="Times New Roman" w:cs="Times New Roman"/>
        </w:rPr>
        <w:t>p</w:t>
      </w:r>
      <w:r w:rsidRPr="006F1315">
        <w:rPr>
          <w:rFonts w:ascii="Times New Roman" w:hAnsi="Times New Roman" w:cs="Times New Roman"/>
        </w:rPr>
        <w:t xml:space="preserve">hases has objectives and measurable outcomes that are realistic and measurable; training staff leads to empowered patients to self-manage and </w:t>
      </w:r>
      <w:r>
        <w:rPr>
          <w:rFonts w:ascii="Times New Roman" w:hAnsi="Times New Roman" w:cs="Times New Roman"/>
        </w:rPr>
        <w:t>fewer</w:t>
      </w:r>
      <w:r w:rsidRPr="006F1315">
        <w:rPr>
          <w:rFonts w:ascii="Times New Roman" w:hAnsi="Times New Roman" w:cs="Times New Roman"/>
        </w:rPr>
        <w:t xml:space="preserve"> unscheduled visits to General Practice, reducing health system costs. Ultimately, this demonstrates strong evidence-based practice and acknowledgement of patient autonomy in all populations.</w:t>
      </w:r>
    </w:p>
    <w:p w:rsidR="004D217C" w:rsidRPr="006F1315" w:rsidRDefault="004D217C" w:rsidP="004D217C">
      <w:pPr>
        <w:rPr>
          <w:rFonts w:ascii="Times New Roman" w:hAnsi="Times New Roman" w:cs="Times New Roman"/>
        </w:rPr>
      </w:pPr>
      <w:r w:rsidRPr="006F1315">
        <w:rPr>
          <w:rFonts w:ascii="Times New Roman" w:hAnsi="Times New Roman" w:cs="Times New Roman"/>
        </w:rPr>
        <w:br w:type="page"/>
      </w:r>
    </w:p>
    <w:p w:rsidR="004D217C" w:rsidRPr="006F1315" w:rsidRDefault="004D217C" w:rsidP="004D217C">
      <w:pPr>
        <w:ind w:left="720" w:hanging="720"/>
        <w:jc w:val="center"/>
        <w:rPr>
          <w:rFonts w:ascii="Times New Roman" w:hAnsi="Times New Roman" w:cs="Times New Roman"/>
          <w:b/>
          <w:bCs/>
        </w:rPr>
      </w:pPr>
      <w:r w:rsidRPr="006F1315">
        <w:rPr>
          <w:rFonts w:ascii="Times New Roman" w:hAnsi="Times New Roman" w:cs="Times New Roman"/>
          <w:b/>
          <w:bCs/>
        </w:rPr>
        <w:lastRenderedPageBreak/>
        <w:t xml:space="preserve">References </w:t>
      </w:r>
    </w:p>
    <w:p w:rsidR="004D217C" w:rsidRPr="006F1315" w:rsidRDefault="004D217C" w:rsidP="004D217C">
      <w:pPr>
        <w:ind w:left="720" w:hanging="720"/>
        <w:rPr>
          <w:rFonts w:ascii="Times New Roman" w:eastAsia="Times New Roman" w:hAnsi="Times New Roman" w:cs="Times New Roman"/>
          <w:kern w:val="0"/>
          <w14:ligatures w14:val="none"/>
        </w:rPr>
      </w:pPr>
      <w:r w:rsidRPr="006F1315">
        <w:rPr>
          <w:rFonts w:ascii="Times New Roman" w:eastAsia="Times New Roman" w:hAnsi="Times New Roman" w:cs="Times New Roman"/>
          <w:kern w:val="0"/>
          <w14:ligatures w14:val="none"/>
        </w:rPr>
        <w:t xml:space="preserve">Bugge, C., Hagen, S., Elders, A., Mason, H., Goodman, K., </w:t>
      </w:r>
      <w:proofErr w:type="spellStart"/>
      <w:r w:rsidRPr="006F1315">
        <w:rPr>
          <w:rFonts w:ascii="Times New Roman" w:eastAsia="Times New Roman" w:hAnsi="Times New Roman" w:cs="Times New Roman"/>
          <w:kern w:val="0"/>
          <w14:ligatures w14:val="none"/>
        </w:rPr>
        <w:t>Dembinsky</w:t>
      </w:r>
      <w:proofErr w:type="spellEnd"/>
      <w:r w:rsidRPr="006F1315">
        <w:rPr>
          <w:rFonts w:ascii="Times New Roman" w:eastAsia="Times New Roman" w:hAnsi="Times New Roman" w:cs="Times New Roman"/>
          <w:kern w:val="0"/>
          <w14:ligatures w14:val="none"/>
        </w:rPr>
        <w:t xml:space="preserve">, M., </w:t>
      </w:r>
      <w:proofErr w:type="spellStart"/>
      <w:r w:rsidRPr="006F1315">
        <w:rPr>
          <w:rFonts w:ascii="Times New Roman" w:eastAsia="Times New Roman" w:hAnsi="Times New Roman" w:cs="Times New Roman"/>
          <w:kern w:val="0"/>
          <w14:ligatures w14:val="none"/>
        </w:rPr>
        <w:t>Melone</w:t>
      </w:r>
      <w:proofErr w:type="spellEnd"/>
      <w:r w:rsidRPr="006F1315">
        <w:rPr>
          <w:rFonts w:ascii="Times New Roman" w:eastAsia="Times New Roman" w:hAnsi="Times New Roman" w:cs="Times New Roman"/>
          <w:kern w:val="0"/>
          <w14:ligatures w14:val="none"/>
        </w:rPr>
        <w:t xml:space="preserve">, L., Best, C., </w:t>
      </w:r>
      <w:proofErr w:type="spellStart"/>
      <w:r w:rsidRPr="006F1315">
        <w:rPr>
          <w:rFonts w:ascii="Times New Roman" w:eastAsia="Times New Roman" w:hAnsi="Times New Roman" w:cs="Times New Roman"/>
          <w:kern w:val="0"/>
          <w14:ligatures w14:val="none"/>
        </w:rPr>
        <w:t>Manoukian</w:t>
      </w:r>
      <w:proofErr w:type="spellEnd"/>
      <w:r w:rsidRPr="006F1315">
        <w:rPr>
          <w:rFonts w:ascii="Times New Roman" w:eastAsia="Times New Roman" w:hAnsi="Times New Roman" w:cs="Times New Roman"/>
          <w:kern w:val="0"/>
          <w14:ligatures w14:val="none"/>
        </w:rPr>
        <w:t xml:space="preserve">, S., Dwyer, L., </w:t>
      </w:r>
      <w:proofErr w:type="spellStart"/>
      <w:r w:rsidRPr="006F1315">
        <w:rPr>
          <w:rFonts w:ascii="Times New Roman" w:eastAsia="Times New Roman" w:hAnsi="Times New Roman" w:cs="Times New Roman"/>
          <w:kern w:val="0"/>
          <w14:ligatures w14:val="none"/>
        </w:rPr>
        <w:t>Khunda</w:t>
      </w:r>
      <w:proofErr w:type="spellEnd"/>
      <w:r w:rsidRPr="006F1315">
        <w:rPr>
          <w:rFonts w:ascii="Times New Roman" w:eastAsia="Times New Roman" w:hAnsi="Times New Roman" w:cs="Times New Roman"/>
          <w:kern w:val="0"/>
          <w14:ligatures w14:val="none"/>
        </w:rPr>
        <w:t xml:space="preserve">, A., Graham, M., </w:t>
      </w:r>
      <w:proofErr w:type="spellStart"/>
      <w:r w:rsidRPr="006F1315">
        <w:rPr>
          <w:rFonts w:ascii="Times New Roman" w:eastAsia="Times New Roman" w:hAnsi="Times New Roman" w:cs="Times New Roman"/>
          <w:kern w:val="0"/>
          <w14:ligatures w14:val="none"/>
        </w:rPr>
        <w:t>Agur</w:t>
      </w:r>
      <w:proofErr w:type="spellEnd"/>
      <w:r w:rsidRPr="006F1315">
        <w:rPr>
          <w:rFonts w:ascii="Times New Roman" w:eastAsia="Times New Roman" w:hAnsi="Times New Roman" w:cs="Times New Roman"/>
          <w:kern w:val="0"/>
          <w14:ligatures w14:val="none"/>
        </w:rPr>
        <w:t xml:space="preserve">, W., </w:t>
      </w:r>
      <w:proofErr w:type="spellStart"/>
      <w:r w:rsidRPr="006F1315">
        <w:rPr>
          <w:rFonts w:ascii="Times New Roman" w:eastAsia="Times New Roman" w:hAnsi="Times New Roman" w:cs="Times New Roman"/>
          <w:kern w:val="0"/>
          <w14:ligatures w14:val="none"/>
        </w:rPr>
        <w:t>Breeman</w:t>
      </w:r>
      <w:proofErr w:type="spellEnd"/>
      <w:r w:rsidRPr="006F1315">
        <w:rPr>
          <w:rFonts w:ascii="Times New Roman" w:eastAsia="Times New Roman" w:hAnsi="Times New Roman" w:cs="Times New Roman"/>
          <w:kern w:val="0"/>
          <w14:ligatures w14:val="none"/>
        </w:rPr>
        <w:t xml:space="preserve">, S., Culverhouse, J., Forrest, A., Forrest, M., Guerrero, K., Hemming, C., McClurg, D., … Kearney, R. (2024). Clinical and cost-effectiveness of pessary self-management versus clinic-based care for pelvic organ prolapse in women: The TOPSY RCT with process evaluation. Health Technology Assessment, 28(23), 1–121. </w:t>
      </w:r>
      <w:hyperlink r:id="rId7" w:history="1">
        <w:r w:rsidRPr="006F1315">
          <w:rPr>
            <w:rFonts w:ascii="Times New Roman" w:eastAsia="Times New Roman" w:hAnsi="Times New Roman" w:cs="Times New Roman"/>
            <w:color w:val="0563C1"/>
            <w:kern w:val="0"/>
            <w:u w:val="single"/>
            <w14:ligatures w14:val="none"/>
          </w:rPr>
          <w:t>https://doi.org/10.3310/NWTB5403</w:t>
        </w:r>
      </w:hyperlink>
    </w:p>
    <w:p w:rsidR="004D217C" w:rsidRPr="006F1315" w:rsidRDefault="004D217C" w:rsidP="004D217C">
      <w:pPr>
        <w:ind w:left="720" w:hanging="720"/>
        <w:rPr>
          <w:rFonts w:ascii="Times New Roman" w:eastAsia="Times New Roman" w:hAnsi="Times New Roman" w:cs="Times New Roman"/>
          <w:kern w:val="0"/>
          <w14:ligatures w14:val="none"/>
        </w:rPr>
      </w:pPr>
      <w:r w:rsidRPr="006F1315">
        <w:rPr>
          <w:rFonts w:ascii="Times New Roman" w:eastAsia="Times New Roman" w:hAnsi="Times New Roman" w:cs="Times New Roman"/>
          <w:kern w:val="0"/>
          <w14:ligatures w14:val="none"/>
        </w:rPr>
        <w:t xml:space="preserve">Börger, R., </w:t>
      </w:r>
      <w:proofErr w:type="spellStart"/>
      <w:r w:rsidRPr="006F1315">
        <w:rPr>
          <w:rFonts w:ascii="Times New Roman" w:eastAsia="Times New Roman" w:hAnsi="Times New Roman" w:cs="Times New Roman"/>
          <w:kern w:val="0"/>
          <w14:ligatures w14:val="none"/>
        </w:rPr>
        <w:t>Paulussen</w:t>
      </w:r>
      <w:proofErr w:type="spellEnd"/>
      <w:r w:rsidRPr="006F1315">
        <w:rPr>
          <w:rFonts w:ascii="Times New Roman" w:eastAsia="Times New Roman" w:hAnsi="Times New Roman" w:cs="Times New Roman"/>
          <w:kern w:val="0"/>
          <w14:ligatures w14:val="none"/>
        </w:rPr>
        <w:t xml:space="preserve">, E. M. B., </w:t>
      </w:r>
      <w:proofErr w:type="spellStart"/>
      <w:r w:rsidRPr="006F1315">
        <w:rPr>
          <w:rFonts w:ascii="Times New Roman" w:eastAsia="Times New Roman" w:hAnsi="Times New Roman" w:cs="Times New Roman"/>
          <w:kern w:val="0"/>
          <w14:ligatures w14:val="none"/>
        </w:rPr>
        <w:t>Eissing</w:t>
      </w:r>
      <w:proofErr w:type="spellEnd"/>
      <w:r w:rsidRPr="006F1315">
        <w:rPr>
          <w:rFonts w:ascii="Times New Roman" w:eastAsia="Times New Roman" w:hAnsi="Times New Roman" w:cs="Times New Roman"/>
          <w:kern w:val="0"/>
          <w14:ligatures w14:val="none"/>
        </w:rPr>
        <w:t xml:space="preserve">, J., </w:t>
      </w:r>
      <w:proofErr w:type="spellStart"/>
      <w:r w:rsidRPr="006F1315">
        <w:rPr>
          <w:rFonts w:ascii="Times New Roman" w:eastAsia="Times New Roman" w:hAnsi="Times New Roman" w:cs="Times New Roman"/>
          <w:kern w:val="0"/>
          <w14:ligatures w14:val="none"/>
        </w:rPr>
        <w:t>Bongers</w:t>
      </w:r>
      <w:proofErr w:type="spellEnd"/>
      <w:r w:rsidRPr="006F1315">
        <w:rPr>
          <w:rFonts w:ascii="Times New Roman" w:eastAsia="Times New Roman" w:hAnsi="Times New Roman" w:cs="Times New Roman"/>
          <w:kern w:val="0"/>
          <w14:ligatures w14:val="none"/>
        </w:rPr>
        <w:t xml:space="preserve">, M. Y., </w:t>
      </w:r>
      <w:proofErr w:type="spellStart"/>
      <w:r w:rsidRPr="006F1315">
        <w:rPr>
          <w:rFonts w:ascii="Times New Roman" w:eastAsia="Times New Roman" w:hAnsi="Times New Roman" w:cs="Times New Roman"/>
          <w:kern w:val="0"/>
          <w14:ligatures w14:val="none"/>
        </w:rPr>
        <w:t>Koppes</w:t>
      </w:r>
      <w:proofErr w:type="spellEnd"/>
      <w:r w:rsidRPr="006F1315">
        <w:rPr>
          <w:rFonts w:ascii="Times New Roman" w:eastAsia="Times New Roman" w:hAnsi="Times New Roman" w:cs="Times New Roman"/>
          <w:kern w:val="0"/>
          <w14:ligatures w14:val="none"/>
        </w:rPr>
        <w:t xml:space="preserve">, D. M., &amp; </w:t>
      </w:r>
      <w:proofErr w:type="spellStart"/>
      <w:r w:rsidRPr="006F1315">
        <w:rPr>
          <w:rFonts w:ascii="Times New Roman" w:eastAsia="Times New Roman" w:hAnsi="Times New Roman" w:cs="Times New Roman"/>
          <w:kern w:val="0"/>
          <w14:ligatures w14:val="none"/>
        </w:rPr>
        <w:t>Weemhoff</w:t>
      </w:r>
      <w:proofErr w:type="spellEnd"/>
      <w:r w:rsidRPr="006F1315">
        <w:rPr>
          <w:rFonts w:ascii="Times New Roman" w:eastAsia="Times New Roman" w:hAnsi="Times New Roman" w:cs="Times New Roman"/>
          <w:kern w:val="0"/>
          <w14:ligatures w14:val="none"/>
        </w:rPr>
        <w:t xml:space="preserve">, M. (2025). Exploring factors influencing motivation and success in teaching </w:t>
      </w:r>
      <w:proofErr w:type="gramStart"/>
      <w:r w:rsidRPr="006F1315">
        <w:rPr>
          <w:rFonts w:ascii="Times New Roman" w:eastAsia="Times New Roman" w:hAnsi="Times New Roman" w:cs="Times New Roman"/>
          <w:kern w:val="0"/>
          <w14:ligatures w14:val="none"/>
        </w:rPr>
        <w:t>patients</w:t>
      </w:r>
      <w:proofErr w:type="gramEnd"/>
      <w:r w:rsidRPr="006F1315">
        <w:rPr>
          <w:rFonts w:ascii="Times New Roman" w:eastAsia="Times New Roman" w:hAnsi="Times New Roman" w:cs="Times New Roman"/>
          <w:kern w:val="0"/>
          <w14:ligatures w14:val="none"/>
        </w:rPr>
        <w:t xml:space="preserve"> pessary self-management: A qualitative study. International Urogynecology Journal, 36(8), 1633–1639. </w:t>
      </w:r>
      <w:hyperlink r:id="rId8" w:history="1">
        <w:r w:rsidRPr="006F1315">
          <w:rPr>
            <w:rFonts w:ascii="Times New Roman" w:eastAsia="Times New Roman" w:hAnsi="Times New Roman" w:cs="Times New Roman"/>
            <w:color w:val="0563C1"/>
            <w:kern w:val="0"/>
            <w:u w:val="single"/>
            <w14:ligatures w14:val="none"/>
          </w:rPr>
          <w:t>https://doi.org/10.1007/s00192-025-06118-w</w:t>
        </w:r>
      </w:hyperlink>
    </w:p>
    <w:p w:rsidR="004D217C" w:rsidRPr="006F1315" w:rsidRDefault="004D217C" w:rsidP="004D217C">
      <w:pPr>
        <w:ind w:left="720" w:hanging="720"/>
        <w:rPr>
          <w:rFonts w:ascii="Times New Roman" w:eastAsia="Times New Roman" w:hAnsi="Times New Roman" w:cs="Times New Roman"/>
          <w:kern w:val="0"/>
          <w14:ligatures w14:val="none"/>
        </w:rPr>
      </w:pPr>
      <w:r w:rsidRPr="006F1315">
        <w:rPr>
          <w:rFonts w:ascii="Times New Roman" w:eastAsia="Times New Roman" w:hAnsi="Times New Roman" w:cs="Times New Roman"/>
          <w:kern w:val="0"/>
          <w14:ligatures w14:val="none"/>
        </w:rPr>
        <w:t xml:space="preserve">Hagen, S., Kearney, R., Goodman, K., Best, C., Elders, A., </w:t>
      </w:r>
      <w:proofErr w:type="spellStart"/>
      <w:r w:rsidRPr="006F1315">
        <w:rPr>
          <w:rFonts w:ascii="Times New Roman" w:eastAsia="Times New Roman" w:hAnsi="Times New Roman" w:cs="Times New Roman"/>
          <w:kern w:val="0"/>
          <w14:ligatures w14:val="none"/>
        </w:rPr>
        <w:t>Melone</w:t>
      </w:r>
      <w:proofErr w:type="spellEnd"/>
      <w:r w:rsidRPr="006F1315">
        <w:rPr>
          <w:rFonts w:ascii="Times New Roman" w:eastAsia="Times New Roman" w:hAnsi="Times New Roman" w:cs="Times New Roman"/>
          <w:kern w:val="0"/>
          <w14:ligatures w14:val="none"/>
        </w:rPr>
        <w:t xml:space="preserve">, L., Dwyer, L., </w:t>
      </w:r>
      <w:proofErr w:type="spellStart"/>
      <w:r w:rsidRPr="006F1315">
        <w:rPr>
          <w:rFonts w:ascii="Times New Roman" w:eastAsia="Times New Roman" w:hAnsi="Times New Roman" w:cs="Times New Roman"/>
          <w:kern w:val="0"/>
          <w14:ligatures w14:val="none"/>
        </w:rPr>
        <w:t>Dembinsky</w:t>
      </w:r>
      <w:proofErr w:type="spellEnd"/>
      <w:r w:rsidRPr="006F1315">
        <w:rPr>
          <w:rFonts w:ascii="Times New Roman" w:eastAsia="Times New Roman" w:hAnsi="Times New Roman" w:cs="Times New Roman"/>
          <w:kern w:val="0"/>
          <w14:ligatures w14:val="none"/>
        </w:rPr>
        <w:t xml:space="preserve">, M., Graham, M., </w:t>
      </w:r>
      <w:proofErr w:type="spellStart"/>
      <w:r w:rsidRPr="006F1315">
        <w:rPr>
          <w:rFonts w:ascii="Times New Roman" w:eastAsia="Times New Roman" w:hAnsi="Times New Roman" w:cs="Times New Roman"/>
          <w:kern w:val="0"/>
          <w14:ligatures w14:val="none"/>
        </w:rPr>
        <w:t>Agur</w:t>
      </w:r>
      <w:proofErr w:type="spellEnd"/>
      <w:r w:rsidRPr="006F1315">
        <w:rPr>
          <w:rFonts w:ascii="Times New Roman" w:eastAsia="Times New Roman" w:hAnsi="Times New Roman" w:cs="Times New Roman"/>
          <w:kern w:val="0"/>
          <w14:ligatures w14:val="none"/>
        </w:rPr>
        <w:t xml:space="preserve">, W., </w:t>
      </w:r>
      <w:proofErr w:type="spellStart"/>
      <w:r w:rsidRPr="006F1315">
        <w:rPr>
          <w:rFonts w:ascii="Times New Roman" w:eastAsia="Times New Roman" w:hAnsi="Times New Roman" w:cs="Times New Roman"/>
          <w:kern w:val="0"/>
          <w14:ligatures w14:val="none"/>
        </w:rPr>
        <w:t>Breeman</w:t>
      </w:r>
      <w:proofErr w:type="spellEnd"/>
      <w:r w:rsidRPr="006F1315">
        <w:rPr>
          <w:rFonts w:ascii="Times New Roman" w:eastAsia="Times New Roman" w:hAnsi="Times New Roman" w:cs="Times New Roman"/>
          <w:kern w:val="0"/>
          <w14:ligatures w14:val="none"/>
        </w:rPr>
        <w:t xml:space="preserve">, S., Culverhouse, J., Forrest, A., Forrest, M., Guerrero, K., Hemming, C., </w:t>
      </w:r>
      <w:proofErr w:type="spellStart"/>
      <w:r w:rsidRPr="006F1315">
        <w:rPr>
          <w:rFonts w:ascii="Times New Roman" w:eastAsia="Times New Roman" w:hAnsi="Times New Roman" w:cs="Times New Roman"/>
          <w:kern w:val="0"/>
          <w14:ligatures w14:val="none"/>
        </w:rPr>
        <w:t>Khunda</w:t>
      </w:r>
      <w:proofErr w:type="spellEnd"/>
      <w:r w:rsidRPr="006F1315">
        <w:rPr>
          <w:rFonts w:ascii="Times New Roman" w:eastAsia="Times New Roman" w:hAnsi="Times New Roman" w:cs="Times New Roman"/>
          <w:kern w:val="0"/>
          <w14:ligatures w14:val="none"/>
        </w:rPr>
        <w:t xml:space="preserve">, A., </w:t>
      </w:r>
      <w:proofErr w:type="spellStart"/>
      <w:r w:rsidRPr="006F1315">
        <w:rPr>
          <w:rFonts w:ascii="Times New Roman" w:eastAsia="Times New Roman" w:hAnsi="Times New Roman" w:cs="Times New Roman"/>
          <w:kern w:val="0"/>
          <w14:ligatures w14:val="none"/>
        </w:rPr>
        <w:t>Manoukian</w:t>
      </w:r>
      <w:proofErr w:type="spellEnd"/>
      <w:r w:rsidRPr="006F1315">
        <w:rPr>
          <w:rFonts w:ascii="Times New Roman" w:eastAsia="Times New Roman" w:hAnsi="Times New Roman" w:cs="Times New Roman"/>
          <w:kern w:val="0"/>
          <w14:ligatures w14:val="none"/>
        </w:rPr>
        <w:t xml:space="preserve">, S., Mason, H., McClurg, D., … Bugge, C. (2023). Clinical effectiveness of vaginal pessary self-management vs clinic-based care for pelvic organ prolapse (TOPSY): A </w:t>
      </w:r>
      <w:proofErr w:type="spellStart"/>
      <w:r w:rsidRPr="006F1315">
        <w:rPr>
          <w:rFonts w:ascii="Times New Roman" w:eastAsia="Times New Roman" w:hAnsi="Times New Roman" w:cs="Times New Roman"/>
          <w:kern w:val="0"/>
          <w14:ligatures w14:val="none"/>
        </w:rPr>
        <w:t>randomised</w:t>
      </w:r>
      <w:proofErr w:type="spellEnd"/>
      <w:r w:rsidRPr="006F1315">
        <w:rPr>
          <w:rFonts w:ascii="Times New Roman" w:eastAsia="Times New Roman" w:hAnsi="Times New Roman" w:cs="Times New Roman"/>
          <w:kern w:val="0"/>
          <w14:ligatures w14:val="none"/>
        </w:rPr>
        <w:t xml:space="preserve"> controlled superiority trial. </w:t>
      </w:r>
      <w:proofErr w:type="spellStart"/>
      <w:r w:rsidRPr="006F1315">
        <w:rPr>
          <w:rFonts w:ascii="Times New Roman" w:eastAsia="Times New Roman" w:hAnsi="Times New Roman" w:cs="Times New Roman"/>
          <w:kern w:val="0"/>
          <w14:ligatures w14:val="none"/>
        </w:rPr>
        <w:t>EClinicalMedicine</w:t>
      </w:r>
      <w:proofErr w:type="spellEnd"/>
      <w:r w:rsidRPr="006F1315">
        <w:rPr>
          <w:rFonts w:ascii="Times New Roman" w:eastAsia="Times New Roman" w:hAnsi="Times New Roman" w:cs="Times New Roman"/>
          <w:kern w:val="0"/>
          <w14:ligatures w14:val="none"/>
        </w:rPr>
        <w:t xml:space="preserve">, 66, 102326. </w:t>
      </w:r>
      <w:hyperlink r:id="rId9" w:history="1">
        <w:r w:rsidRPr="006F1315">
          <w:rPr>
            <w:rFonts w:ascii="Times New Roman" w:eastAsia="Times New Roman" w:hAnsi="Times New Roman" w:cs="Times New Roman"/>
            <w:color w:val="0563C1"/>
            <w:kern w:val="0"/>
            <w:u w:val="single"/>
            <w14:ligatures w14:val="none"/>
          </w:rPr>
          <w:t>https://doi.org/10.1016/j.eclinm.2023.102326</w:t>
        </w:r>
      </w:hyperlink>
    </w:p>
    <w:p w:rsidR="004D217C" w:rsidRPr="006F1315" w:rsidRDefault="004D217C" w:rsidP="004D217C">
      <w:pPr>
        <w:ind w:left="720" w:hanging="720"/>
        <w:rPr>
          <w:rFonts w:ascii="Times New Roman" w:eastAsia="Times New Roman" w:hAnsi="Times New Roman" w:cs="Times New Roman"/>
          <w:kern w:val="0"/>
          <w14:ligatures w14:val="none"/>
        </w:rPr>
      </w:pPr>
      <w:r w:rsidRPr="006F1315">
        <w:rPr>
          <w:rFonts w:ascii="Times New Roman" w:eastAsia="Times New Roman" w:hAnsi="Times New Roman" w:cs="Times New Roman"/>
          <w:kern w:val="0"/>
          <w14:ligatures w14:val="none"/>
        </w:rPr>
        <w:t xml:space="preserve">Stairs, J., Gujral, P., </w:t>
      </w:r>
      <w:proofErr w:type="spellStart"/>
      <w:r w:rsidRPr="006F1315">
        <w:rPr>
          <w:rFonts w:ascii="Times New Roman" w:eastAsia="Times New Roman" w:hAnsi="Times New Roman" w:cs="Times New Roman"/>
          <w:kern w:val="0"/>
          <w14:ligatures w14:val="none"/>
        </w:rPr>
        <w:t>Ehlebracht</w:t>
      </w:r>
      <w:proofErr w:type="spellEnd"/>
      <w:r w:rsidRPr="006F1315">
        <w:rPr>
          <w:rFonts w:ascii="Times New Roman" w:eastAsia="Times New Roman" w:hAnsi="Times New Roman" w:cs="Times New Roman"/>
          <w:kern w:val="0"/>
          <w14:ligatures w14:val="none"/>
        </w:rPr>
        <w:t xml:space="preserve">, A., van </w:t>
      </w:r>
      <w:proofErr w:type="spellStart"/>
      <w:r w:rsidRPr="006F1315">
        <w:rPr>
          <w:rFonts w:ascii="Times New Roman" w:eastAsia="Times New Roman" w:hAnsi="Times New Roman" w:cs="Times New Roman"/>
          <w:kern w:val="0"/>
          <w14:ligatures w14:val="none"/>
        </w:rPr>
        <w:t>Diepen</w:t>
      </w:r>
      <w:proofErr w:type="spellEnd"/>
      <w:r w:rsidRPr="006F1315">
        <w:rPr>
          <w:rFonts w:ascii="Times New Roman" w:eastAsia="Times New Roman" w:hAnsi="Times New Roman" w:cs="Times New Roman"/>
          <w:kern w:val="0"/>
          <w14:ligatures w14:val="none"/>
        </w:rPr>
        <w:t xml:space="preserve">, A., &amp; Clancy, A. A. (2023). Women's attitudes towards pessary self-care: A qualitative study. International Urogynecology Journal, 34(8), 1899–1906. </w:t>
      </w:r>
      <w:hyperlink r:id="rId10" w:history="1">
        <w:r w:rsidRPr="006F1315">
          <w:rPr>
            <w:rFonts w:ascii="Times New Roman" w:eastAsia="Times New Roman" w:hAnsi="Times New Roman" w:cs="Times New Roman"/>
            <w:color w:val="0563C1"/>
            <w:kern w:val="0"/>
            <w:u w:val="single"/>
            <w14:ligatures w14:val="none"/>
          </w:rPr>
          <w:t>https://doi.org/10.1007/s00192-023-05472-x</w:t>
        </w:r>
      </w:hyperlink>
    </w:p>
    <w:p w:rsidR="004D217C" w:rsidRPr="006F1315" w:rsidRDefault="004D217C" w:rsidP="004D217C">
      <w:pPr>
        <w:ind w:left="720" w:hanging="720"/>
        <w:rPr>
          <w:rFonts w:ascii="Times New Roman" w:hAnsi="Times New Roman" w:cs="Times New Roman"/>
        </w:rPr>
      </w:pPr>
    </w:p>
    <w:p w:rsidR="00B72657" w:rsidRDefault="00B72657" w:rsidP="004D217C">
      <w:pPr>
        <w:ind w:firstLine="0"/>
      </w:pPr>
    </w:p>
    <w:sectPr w:rsidR="00B7265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7595" w:rsidRDefault="007C7595">
      <w:pPr>
        <w:spacing w:line="240" w:lineRule="auto"/>
      </w:pPr>
      <w:r>
        <w:separator/>
      </w:r>
    </w:p>
  </w:endnote>
  <w:endnote w:type="continuationSeparator" w:id="0">
    <w:p w:rsidR="007C7595" w:rsidRDefault="007C7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7595" w:rsidRDefault="007C7595">
      <w:pPr>
        <w:spacing w:line="240" w:lineRule="auto"/>
      </w:pPr>
      <w:r>
        <w:separator/>
      </w:r>
    </w:p>
  </w:footnote>
  <w:footnote w:type="continuationSeparator" w:id="0">
    <w:p w:rsidR="007C7595" w:rsidRDefault="007C75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885886"/>
      <w:docPartObj>
        <w:docPartGallery w:val="Page Numbers (Top of Page)"/>
        <w:docPartUnique/>
      </w:docPartObj>
    </w:sdtPr>
    <w:sdtEndPr>
      <w:rPr>
        <w:noProof/>
      </w:rPr>
    </w:sdtEndPr>
    <w:sdtContent>
      <w:p w:rsidR="001B69C8"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B69C8" w:rsidRDefault="001B6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C2FC8"/>
    <w:multiLevelType w:val="hybridMultilevel"/>
    <w:tmpl w:val="0BF0364A"/>
    <w:lvl w:ilvl="0" w:tplc="C0585FD4">
      <w:start w:val="1"/>
      <w:numFmt w:val="decimal"/>
      <w:lvlText w:val="%1."/>
      <w:lvlJc w:val="left"/>
      <w:pPr>
        <w:ind w:left="720" w:hanging="360"/>
      </w:pPr>
      <w:rPr>
        <w:rFonts w:hint="default"/>
      </w:rPr>
    </w:lvl>
    <w:lvl w:ilvl="1" w:tplc="06FE7A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380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7C"/>
    <w:rsid w:val="001B69C8"/>
    <w:rsid w:val="003E7548"/>
    <w:rsid w:val="004D217C"/>
    <w:rsid w:val="006451FF"/>
    <w:rsid w:val="007C7595"/>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630CF3"/>
  <w15:chartTrackingRefBased/>
  <w15:docId w15:val="{5B5C0C02-215D-0B48-8C50-D7A7BB11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17C"/>
    <w:pPr>
      <w:spacing w:line="480" w:lineRule="auto"/>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17C"/>
    <w:pPr>
      <w:ind w:left="720"/>
      <w:contextualSpacing/>
    </w:pPr>
  </w:style>
  <w:style w:type="paragraph" w:styleId="Header">
    <w:name w:val="header"/>
    <w:basedOn w:val="Normal"/>
    <w:link w:val="HeaderChar"/>
    <w:uiPriority w:val="99"/>
    <w:unhideWhenUsed/>
    <w:rsid w:val="004D217C"/>
    <w:pPr>
      <w:tabs>
        <w:tab w:val="center" w:pos="4680"/>
        <w:tab w:val="right" w:pos="9360"/>
      </w:tabs>
      <w:spacing w:line="240" w:lineRule="auto"/>
    </w:pPr>
  </w:style>
  <w:style w:type="character" w:customStyle="1" w:styleId="HeaderChar">
    <w:name w:val="Header Char"/>
    <w:basedOn w:val="DefaultParagraphFont"/>
    <w:link w:val="Header"/>
    <w:uiPriority w:val="99"/>
    <w:rsid w:val="004D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192-025-06118-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10/NWTB540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007/s00192-023-05472-x" TargetMode="External"/><Relationship Id="rId4" Type="http://schemas.openxmlformats.org/officeDocument/2006/relationships/webSettings" Target="webSettings.xml"/><Relationship Id="rId9" Type="http://schemas.openxmlformats.org/officeDocument/2006/relationships/hyperlink" Target="https://doi.org/10.1016/j.eclinm.2023.1023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1171</Words>
  <Characters>6677</Characters>
  <Application>Microsoft Office Word</Application>
  <DocSecurity>0</DocSecurity>
  <Lines>55</Lines>
  <Paragraphs>15</Paragraphs>
  <ScaleCrop>false</ScaleCrop>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2026-07-17T12:24:00Z</dcterms:created>
  <dcterms:modified xsi:type="dcterms:W3CDTF">2026-07-27T06:32:00Z</dcterms:modified>
</cp:coreProperties>
</file>